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permStart w:id="0" w:edGrp="everyone"/>
      <w:r>
        <w:rPr>
          <w:b/>
          <w:sz w:val="32"/>
          <w:szCs w:val="32"/>
          <w:lang w:eastAsia="pt-BR"/>
        </w:rPr>
        <w:drawing>
          <wp:inline distT="0" distB="0" distL="0" distR="0">
            <wp:extent cx="1697355" cy="109537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3246" cy="1118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ermEnd w:id="0"/>
      <w:r>
        <w:rPr>
          <w:b/>
          <w:sz w:val="24"/>
          <w:szCs w:val="24"/>
        </w:rPr>
        <w:t xml:space="preserve">      </w:t>
      </w:r>
    </w:p>
    <w:p>
      <w:pPr>
        <w:pStyle w:val="2"/>
        <w:rPr>
          <w:rFonts w:ascii="Arial" w:hAnsi="Arial" w:eastAsia="Arial Unicode MS" w:cs="Arial"/>
          <w:b/>
          <w:color w:val="000000"/>
          <w:sz w:val="20"/>
          <w:szCs w:val="20"/>
        </w:rPr>
      </w:pPr>
      <w:r>
        <w:rPr>
          <w:rFonts w:ascii="Arial" w:hAnsi="Arial" w:eastAsia="Arial Unicode MS" w:cs="Arial"/>
          <w:b/>
          <w:color w:val="000000"/>
          <w:sz w:val="20"/>
          <w:szCs w:val="20"/>
        </w:rPr>
        <w:t>Razão social: L. E. S. MANHÃES SERVIÇOS ME.</w:t>
      </w:r>
    </w:p>
    <w:p>
      <w:pPr>
        <w:pStyle w:val="2"/>
        <w:rPr>
          <w:rFonts w:ascii="Arial" w:hAnsi="Arial" w:eastAsia="Arial Unicode MS" w:cs="Arial"/>
          <w:b/>
          <w:color w:val="000000"/>
          <w:sz w:val="18"/>
          <w:szCs w:val="18"/>
        </w:rPr>
      </w:pPr>
      <w:r>
        <w:rPr>
          <w:rFonts w:ascii="Arial" w:hAnsi="Arial" w:eastAsia="Arial Unicode MS" w:cs="Arial"/>
          <w:b/>
          <w:color w:val="000000"/>
          <w:sz w:val="18"/>
          <w:szCs w:val="18"/>
        </w:rPr>
        <w:t>CNPJ: 24.361.153/0001-22</w:t>
      </w:r>
    </w:p>
    <w:p>
      <w:pPr>
        <w:pStyle w:val="2"/>
        <w:rPr>
          <w:rFonts w:ascii="Arial" w:hAnsi="Arial" w:eastAsia="Arial Unicode MS" w:cs="Arial"/>
          <w:color w:val="000000"/>
        </w:rPr>
      </w:pPr>
      <w:r>
        <w:rPr>
          <w:rFonts w:ascii="Arial" w:hAnsi="Arial" w:eastAsia="Arial Unicode MS" w:cs="Arial"/>
          <w:color w:val="000000"/>
        </w:rPr>
        <w:t>Cliente: UTEPAS – CIAAN.</w:t>
      </w:r>
    </w:p>
    <w:p>
      <w:pPr>
        <w:pStyle w:val="2"/>
        <w:rPr>
          <w:rFonts w:ascii="Arial" w:hAnsi="Arial" w:eastAsia="Arial Unicode MS" w:cs="Arial"/>
          <w:color w:val="000000"/>
        </w:rPr>
      </w:pPr>
      <w:r>
        <w:rPr>
          <w:rFonts w:ascii="Arial" w:hAnsi="Arial" w:eastAsia="Arial Unicode MS" w:cs="Arial"/>
          <w:color w:val="000000"/>
        </w:rPr>
        <w:t>A/c: Suboficial Maciel.</w:t>
      </w:r>
    </w:p>
    <w:p>
      <w:pPr>
        <w:pStyle w:val="2"/>
        <w:rPr>
          <w:rFonts w:ascii="Arial" w:hAnsi="Arial" w:eastAsia="Arial Unicode MS" w:cs="Arial"/>
          <w:color w:val="000000"/>
        </w:rPr>
      </w:pPr>
      <w:r>
        <w:rPr>
          <w:rFonts w:ascii="Arial" w:hAnsi="Arial" w:eastAsia="Arial Unicode MS" w:cs="Arial"/>
          <w:b/>
          <w:color w:val="000000"/>
        </w:rPr>
        <w:t>Proposta de prestação de serviços.</w:t>
      </w:r>
    </w:p>
    <w:p>
      <w:pPr>
        <w:pStyle w:val="2"/>
        <w:rPr>
          <w:rFonts w:ascii="Arial" w:hAnsi="Arial" w:eastAsia="Arial Unicode MS" w:cs="Arial"/>
          <w:b/>
          <w:color w:val="000000"/>
        </w:rPr>
      </w:pPr>
      <w:r>
        <w:rPr>
          <w:rFonts w:ascii="Arial" w:hAnsi="Arial" w:eastAsia="Arial Unicode MS" w:cs="Arial"/>
          <w:b/>
          <w:color w:val="000000"/>
        </w:rPr>
        <w:t xml:space="preserve">Manutenção </w:t>
      </w:r>
      <w:bookmarkStart w:id="0" w:name="_GoBack"/>
      <w:bookmarkEnd w:id="0"/>
      <w:r>
        <w:rPr>
          <w:rFonts w:ascii="Arial" w:hAnsi="Arial" w:eastAsia="Arial Unicode MS" w:cs="Arial"/>
          <w:b/>
          <w:color w:val="000000"/>
        </w:rPr>
        <w:t xml:space="preserve"> eletromecânica da ponte rolante.</w:t>
      </w:r>
    </w:p>
    <w:p>
      <w:pPr>
        <w:pStyle w:val="2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ESCOPO DA PROPOSTA: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Inspeção do cabo de aço, bloco inferior, gancho e ponto fixo.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Inspeção e regulagens nos freios dos sistemas de elevação, translação da ponte e do carro.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Inspeções dos dispositivos elétricos, cabos chaves, fusíveis etc.. 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Inspeção de toda parte mecânica verificando desgastes e corrosões.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Inspeção visual da estrutura analisando trincas, corrosões amassamentos etc.. . 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Preenchimento de relatórios detalhado ponto a ponto de cada item.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Fornecimento dos relatório devidamente preenchidos, assinados e caso seja necessário criação de um relatório com fotos e detalhes de possíveis correções e adequações a serem feitas.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Tempo estimado para realização dos serviços: 6 a 8 horas.</w:t>
      </w:r>
    </w:p>
    <w:p>
      <w:pPr>
        <w:pStyle w:val="2"/>
        <w:rPr>
          <w:rFonts w:ascii="Tahoma" w:hAnsi="Tahoma" w:cs="Tahoma"/>
          <w:color w:val="000000"/>
        </w:rPr>
      </w:pPr>
    </w:p>
    <w:p>
      <w:pPr>
        <w:pStyle w:val="2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Valor da manutenção preventiva: R$ 2.160,00 (Dois mil cento e sessenta reais).</w:t>
      </w:r>
    </w:p>
    <w:p>
      <w:pPr>
        <w:pStyle w:val="2"/>
        <w:rPr>
          <w:rFonts w:ascii="Tahoma" w:hAnsi="Tahoma" w:cs="Tahoma"/>
          <w:b/>
          <w:color w:val="000000"/>
          <w:sz w:val="22"/>
          <w:szCs w:val="22"/>
        </w:rPr>
      </w:pPr>
    </w:p>
    <w:p>
      <w:pPr>
        <w:pStyle w:val="2"/>
        <w:rPr>
          <w:rFonts w:ascii="Tahoma" w:hAnsi="Tahoma" w:cs="Tahoma"/>
          <w:b/>
          <w:color w:val="000000"/>
          <w:sz w:val="22"/>
          <w:szCs w:val="22"/>
        </w:rPr>
      </w:pPr>
    </w:p>
    <w:p>
      <w:pPr>
        <w:pStyle w:val="2"/>
        <w:rPr>
          <w:rFonts w:ascii="Tahoma" w:hAnsi="Tahoma" w:cs="Tahoma"/>
          <w:b/>
          <w:color w:val="000000"/>
        </w:rPr>
      </w:pPr>
    </w:p>
    <w:p>
      <w:pPr>
        <w:pStyle w:val="2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COMPROMETIMENTOS: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A UNICLASS se responsabilizará em realizar o serviço com pessoal qualificado dentro do tempo previsto com segurança necessária, respeitando as normas técnicas indicadas ao serviço.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Previsão de oito horas para a total realização da manutenção preventiva, podendo se estender por mais horas do mesmo dia ou no dia seguinte.</w:t>
      </w:r>
    </w:p>
    <w:p>
      <w:pPr>
        <w:pStyle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A UTEPAS será responsável por fornecer e montar o andaime assim como trapos, produtos de limpeza e lubrificação do equipamento. </w:t>
      </w:r>
    </w:p>
    <w:p>
      <w:pPr>
        <w:pStyle w:val="2"/>
        <w:rPr>
          <w:color w:val="000000"/>
        </w:rPr>
      </w:pPr>
      <w:r>
        <w:rPr>
          <w:rFonts w:ascii="Tahoma" w:hAnsi="Tahoma" w:cs="Tahoma"/>
          <w:color w:val="000000"/>
        </w:rPr>
        <w:t>Cachoeiro de Itapemirim 20 de Abril de 2022</w:t>
      </w:r>
      <w:r>
        <w:rPr>
          <w:color w:val="000000"/>
        </w:rPr>
        <w:t>.</w:t>
      </w:r>
    </w:p>
    <w:p>
      <w:pPr>
        <w:pStyle w:val="2"/>
        <w:rPr>
          <w:rFonts w:ascii="Tahoma" w:hAnsi="Tahoma" w:cs="Tahoma"/>
          <w:color w:val="000000"/>
        </w:rPr>
      </w:pPr>
    </w:p>
    <w:p>
      <w:pPr>
        <w:pStyle w:val="2"/>
        <w:rPr>
          <w:color w:val="000000"/>
        </w:rPr>
      </w:pPr>
    </w:p>
    <w:p>
      <w:pPr>
        <w:pStyle w:val="2"/>
        <w:rPr>
          <w:b/>
          <w:i/>
          <w:color w:val="FF0000"/>
          <w:u w:val="single"/>
        </w:rPr>
      </w:pPr>
    </w:p>
    <w:tbl>
      <w:tblPr>
        <w:tblStyle w:val="6"/>
        <w:tblpPr w:leftFromText="126" w:rightFromText="126" w:vertAnchor="text"/>
        <w:tblW w:w="642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26"/>
      </w:tblGrid>
      <w:tr>
        <w:tblPrEx>
          <w:tblLayout w:type="fixed"/>
        </w:tblPrEx>
        <w:trPr>
          <w:trHeight w:val="142" w:hRule="atLeast"/>
        </w:trPr>
        <w:tc>
          <w:tcPr>
            <w:tcW w:w="64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b/>
                <w:bCs/>
                <w:color w:val="595959"/>
                <w:sz w:val="20"/>
                <w:szCs w:val="20"/>
                <w:lang w:eastAsia="pt-BR"/>
              </w:rPr>
              <w:br w:type="textWrapping"/>
            </w:r>
            <w:r>
              <w:rPr>
                <w:rFonts w:ascii="Tahoma" w:hAnsi="Tahoma" w:eastAsia="Times New Roman" w:cs="Tahoma"/>
                <w:b/>
                <w:bCs/>
                <w:color w:val="595959"/>
                <w:sz w:val="20"/>
                <w:szCs w:val="20"/>
                <w:lang w:eastAsia="pt-BR"/>
              </w:rPr>
              <w:t>Lúcio Enrique Manhães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color w:val="595959"/>
                <w:sz w:val="20"/>
                <w:szCs w:val="20"/>
                <w:lang w:eastAsia="pt-BR"/>
              </w:rPr>
              <w:t>Diretor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Calibri" w:hAnsi="Calibri" w:eastAsia="Times New Roman" w:cs="Times New Roman"/>
                <w:b/>
                <w:color w:val="FF0000"/>
                <w:lang w:eastAsia="pt-BR"/>
              </w:rPr>
              <w:t>UNICLASS SERVIÇOS</w:t>
            </w:r>
            <w:r>
              <w:rPr>
                <w:rFonts w:ascii="Calibri" w:hAnsi="Calibri" w:eastAsia="Times New Roman" w:cs="Times New Roman"/>
                <w:lang w:eastAsia="pt-BR"/>
              </w:rPr>
              <w:t>.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rPr>
                <w:rFonts w:ascii="Tahoma" w:hAnsi="Tahoma" w:eastAsia="Times New Roman" w:cs="Tahoma"/>
                <w:color w:val="595959"/>
                <w:sz w:val="20"/>
                <w:szCs w:val="20"/>
                <w:lang w:eastAsia="pt-BR"/>
              </w:rPr>
              <w:t>(28) 99950-5839  /  (22) 99902-5193</w:t>
            </w:r>
          </w:p>
          <w:p>
            <w:pPr>
              <w:spacing w:after="0" w:line="240" w:lineRule="auto"/>
              <w:rPr>
                <w:rFonts w:ascii="Calibri" w:hAnsi="Calibri" w:eastAsia="Times New Roman" w:cs="Times New Roman"/>
                <w:lang w:eastAsia="pt-BR"/>
              </w:rPr>
            </w:pPr>
            <w:r>
              <w:fldChar w:fldCharType="begin"/>
            </w:r>
            <w:r>
              <w:instrText xml:space="preserve"> HYPERLINK "http://www.vix.com.br/" </w:instrText>
            </w:r>
            <w:r>
              <w:fldChar w:fldCharType="separate"/>
            </w:r>
            <w:r>
              <w:rPr>
                <w:rFonts w:ascii="Tahoma" w:hAnsi="Tahoma" w:eastAsia="Times New Roman" w:cs="Tahoma"/>
                <w:color w:val="0000FF"/>
                <w:sz w:val="20"/>
                <w:szCs w:val="20"/>
                <w:u w:val="single"/>
                <w:lang w:eastAsia="pt-BR"/>
              </w:rPr>
              <w:t>u</w:t>
            </w:r>
            <w:r>
              <w:rPr>
                <w:rFonts w:ascii="Tahoma" w:hAnsi="Tahoma" w:eastAsia="Times New Roman" w:cs="Tahoma"/>
                <w:color w:val="0000FF"/>
                <w:sz w:val="20"/>
                <w:szCs w:val="20"/>
                <w:u w:val="single"/>
                <w:lang w:eastAsia="pt-BR"/>
              </w:rPr>
              <w:fldChar w:fldCharType="end"/>
            </w:r>
            <w:r>
              <w:rPr>
                <w:rFonts w:ascii="Tahoma" w:hAnsi="Tahoma" w:eastAsia="Times New Roman" w:cs="Tahoma"/>
                <w:color w:val="0563C1"/>
                <w:sz w:val="20"/>
                <w:szCs w:val="20"/>
                <w:lang w:eastAsia="pt-BR"/>
              </w:rPr>
              <w:t>niclass.servicos@hotmail.com</w:t>
            </w:r>
          </w:p>
        </w:tc>
      </w:tr>
    </w:tbl>
    <w:p>
      <w:pPr>
        <w:pStyle w:val="2"/>
        <w:rPr>
          <w:color w:val="000000"/>
        </w:rPr>
      </w:pPr>
    </w:p>
    <w:p>
      <w:pPr>
        <w:pStyle w:val="2"/>
        <w:rPr>
          <w:color w:val="000000"/>
        </w:rPr>
      </w:pPr>
    </w:p>
    <w:p>
      <w:pPr>
        <w:pStyle w:val="2"/>
        <w:rPr>
          <w:b/>
          <w:color w:val="000000"/>
        </w:rPr>
      </w:pPr>
    </w:p>
    <w:p>
      <w:pPr>
        <w:pStyle w:val="2"/>
        <w:rPr>
          <w:color w:val="000000"/>
        </w:rPr>
      </w:pPr>
    </w:p>
    <w:p>
      <w:pPr>
        <w:rPr>
          <w:sz w:val="28"/>
          <w:szCs w:val="28"/>
        </w:rPr>
      </w:pPr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DA3"/>
    <w:rsid w:val="000136A7"/>
    <w:rsid w:val="00014BA2"/>
    <w:rsid w:val="00044606"/>
    <w:rsid w:val="00052778"/>
    <w:rsid w:val="00052D79"/>
    <w:rsid w:val="00122526"/>
    <w:rsid w:val="00182639"/>
    <w:rsid w:val="0019566D"/>
    <w:rsid w:val="001A0481"/>
    <w:rsid w:val="001A5A4D"/>
    <w:rsid w:val="001D29B8"/>
    <w:rsid w:val="001E0A80"/>
    <w:rsid w:val="001F673E"/>
    <w:rsid w:val="00223654"/>
    <w:rsid w:val="00230BDC"/>
    <w:rsid w:val="00230E26"/>
    <w:rsid w:val="002478D2"/>
    <w:rsid w:val="00253569"/>
    <w:rsid w:val="002661A4"/>
    <w:rsid w:val="0027731E"/>
    <w:rsid w:val="002A1366"/>
    <w:rsid w:val="002A3EEA"/>
    <w:rsid w:val="002B1ED2"/>
    <w:rsid w:val="002D76C1"/>
    <w:rsid w:val="002E683F"/>
    <w:rsid w:val="002F2704"/>
    <w:rsid w:val="0033265E"/>
    <w:rsid w:val="00340C01"/>
    <w:rsid w:val="00363AEE"/>
    <w:rsid w:val="003739D3"/>
    <w:rsid w:val="003A0B17"/>
    <w:rsid w:val="003B1F94"/>
    <w:rsid w:val="003C4E0A"/>
    <w:rsid w:val="003D3CAD"/>
    <w:rsid w:val="0040494D"/>
    <w:rsid w:val="004413FC"/>
    <w:rsid w:val="00443667"/>
    <w:rsid w:val="00484B82"/>
    <w:rsid w:val="004A49A3"/>
    <w:rsid w:val="004B43F5"/>
    <w:rsid w:val="004E6309"/>
    <w:rsid w:val="005370A8"/>
    <w:rsid w:val="0056370A"/>
    <w:rsid w:val="00591618"/>
    <w:rsid w:val="005E7F69"/>
    <w:rsid w:val="00603357"/>
    <w:rsid w:val="006830AD"/>
    <w:rsid w:val="00686827"/>
    <w:rsid w:val="00693E29"/>
    <w:rsid w:val="00696010"/>
    <w:rsid w:val="007120D7"/>
    <w:rsid w:val="00743C0F"/>
    <w:rsid w:val="007604B7"/>
    <w:rsid w:val="00777A3A"/>
    <w:rsid w:val="00777A78"/>
    <w:rsid w:val="00793AAB"/>
    <w:rsid w:val="007B0A24"/>
    <w:rsid w:val="007E3C5A"/>
    <w:rsid w:val="007E7D88"/>
    <w:rsid w:val="007F6E99"/>
    <w:rsid w:val="008536E4"/>
    <w:rsid w:val="0088577D"/>
    <w:rsid w:val="008C4CC9"/>
    <w:rsid w:val="008D3DC6"/>
    <w:rsid w:val="008D4F9C"/>
    <w:rsid w:val="008E45C7"/>
    <w:rsid w:val="008F44BE"/>
    <w:rsid w:val="00931DC1"/>
    <w:rsid w:val="00932AD5"/>
    <w:rsid w:val="00977195"/>
    <w:rsid w:val="0099192D"/>
    <w:rsid w:val="009956D1"/>
    <w:rsid w:val="009A163E"/>
    <w:rsid w:val="009E5241"/>
    <w:rsid w:val="009F4EE3"/>
    <w:rsid w:val="00A01F73"/>
    <w:rsid w:val="00AB13D7"/>
    <w:rsid w:val="00B05C9E"/>
    <w:rsid w:val="00B13431"/>
    <w:rsid w:val="00B367C3"/>
    <w:rsid w:val="00BB479A"/>
    <w:rsid w:val="00BE25EB"/>
    <w:rsid w:val="00C05DAF"/>
    <w:rsid w:val="00C06EE5"/>
    <w:rsid w:val="00C21669"/>
    <w:rsid w:val="00C309DC"/>
    <w:rsid w:val="00C55775"/>
    <w:rsid w:val="00C86FAA"/>
    <w:rsid w:val="00CA6ABD"/>
    <w:rsid w:val="00CD1262"/>
    <w:rsid w:val="00CF0940"/>
    <w:rsid w:val="00D00563"/>
    <w:rsid w:val="00D0313A"/>
    <w:rsid w:val="00D52FC0"/>
    <w:rsid w:val="00D568D5"/>
    <w:rsid w:val="00D603A6"/>
    <w:rsid w:val="00D64CF7"/>
    <w:rsid w:val="00D86DA3"/>
    <w:rsid w:val="00DB2C07"/>
    <w:rsid w:val="00DC3D1F"/>
    <w:rsid w:val="00E47078"/>
    <w:rsid w:val="00E601BC"/>
    <w:rsid w:val="00E663BC"/>
    <w:rsid w:val="00EC1581"/>
    <w:rsid w:val="00ED2916"/>
    <w:rsid w:val="00EF460C"/>
    <w:rsid w:val="00F04A08"/>
    <w:rsid w:val="00F071C1"/>
    <w:rsid w:val="00F8038E"/>
    <w:rsid w:val="00F84BB6"/>
    <w:rsid w:val="00FD0881"/>
    <w:rsid w:val="00FD1014"/>
    <w:rsid w:val="00FD2DD2"/>
    <w:rsid w:val="00FF77D8"/>
    <w:rsid w:val="349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3">
    <w:name w:val="header"/>
    <w:basedOn w:val="1"/>
    <w:link w:val="8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7">
    <w:name w:val="Texto de balão Char"/>
    <w:basedOn w:val="5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Cabeçalho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8D47D-BE6E-48DC-A9DB-17446BCCF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262</Words>
  <Characters>1417</Characters>
  <Lines>11</Lines>
  <Paragraphs>3</Paragraphs>
  <TotalTime>103</TotalTime>
  <ScaleCrop>false</ScaleCrop>
  <LinksUpToDate>false</LinksUpToDate>
  <CharactersWithSpaces>1676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2021-01-07T00:20:00Z</dcterms:created>
  <dc:creator>Info</dc:creator>
  <cp:lastModifiedBy>33-23</cp:lastModifiedBy>
  <cp:lastPrinted>2021-01-26T10:43:00Z</cp:lastPrinted>
  <dcterms:modified xsi:type="dcterms:W3CDTF">2022-08-04T17:05:12Z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